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307" w:lineRule="exact"/>
        <w:jc w:val="center"/>
        <w:tabs defTabSz="708">
          <w:tab w:val="left" w:pos="7862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Итоги д</w:t>
      </w:r>
      <w:r>
        <w:rPr>
          <w:b/>
          <w:color w:val="000000"/>
          <w:sz w:val="28"/>
          <w:szCs w:val="28"/>
        </w:rPr>
        <w:t>испансеризаци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</w:r>
    </w:p>
    <w:p>
      <w:pPr>
        <w:spacing w:line="307" w:lineRule="exact"/>
        <w:jc w:val="center"/>
        <w:tabs defTabSz="708">
          <w:tab w:val="left" w:pos="7862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определенных групп взрослого населения за 6</w:t>
      </w:r>
      <w:r>
        <w:rPr>
          <w:b/>
          <w:color w:val="000000"/>
          <w:sz w:val="28"/>
          <w:szCs w:val="28"/>
        </w:rPr>
        <w:t xml:space="preserve"> месяц</w:t>
      </w:r>
      <w:r>
        <w:rPr>
          <w:b/>
          <w:color w:val="000000"/>
          <w:sz w:val="28"/>
          <w:szCs w:val="28"/>
        </w:rPr>
        <w:t>ев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</w:t>
      </w:r>
      <w:r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</w:r>
    </w:p>
    <w:p>
      <w:pPr>
        <w:ind w:firstLine="709"/>
        <w: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>
        <w:rPr>
          <w:b/>
          <w:sz w:val="28"/>
          <w:szCs w:val="28"/>
        </w:rPr>
        <w:t>профилактического медицинского осмотра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43,5</w:t>
      </w:r>
      <w:r>
        <w:rPr>
          <w:b/>
          <w:sz w:val="28"/>
          <w:szCs w:val="28"/>
        </w:rPr>
        <w:t>%</w:t>
      </w:r>
      <w:r>
        <w:rPr>
          <w:b/>
          <w:sz w:val="28"/>
          <w:szCs w:val="28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356" w:type="dxa"/>
        <w:tblLook w:val="04A0" w:firstRow="1" w:lastRow="0" w:firstColumn="1" w:lastColumn="0" w:noHBand="0" w:noVBand="1"/>
      </w:tblPr>
      <w:tblGrid>
        <w:gridCol w:w="4514"/>
        <w:gridCol w:w="1724"/>
        <w:gridCol w:w="1472"/>
        <w:gridCol w:w="1646"/>
      </w:tblGrid>
      <w:tr>
        <w:trPr>
          <w:cantSplit w:val="0"/>
          <w:trHeight w:val="990" w:hRule="atLeast"/>
        </w:trPr>
        <w:tc>
          <w:tcPr>
            <w:tcW w:w="4514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724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Годовой план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Принято к оплате по  реестрам 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Выполнение плана, 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«Тимская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1443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53,0%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«Фатежская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2324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1 229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52,9%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больница №3»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15067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7 796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51,7%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больница №6»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18823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9 731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51,7%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ЧУЗ «КБ «РЖД-Медицина» г. Курск»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48,8%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«Глушковская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2858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1 376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48,1%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«Солнцевско-Мантуровская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3372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1 620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48,0%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«Курчатовская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2082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47,6%</w:t>
            </w:r>
          </w:p>
        </w:tc>
      </w:tr>
      <w:tr>
        <w:trPr>
          <w:cantSplit w:val="0"/>
          <w:trHeight w:val="66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больница №1 им. Н.С. Короткова»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16165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7 674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47,5%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«Октябрьская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3124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1 476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47,2%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«Конышевская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1274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46,9%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«Золотухинская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2837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1 322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46,6%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ФГБУЗ «МСЧ №125 ФМБА России»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6196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2 813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45,4%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«Льговская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4076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1 839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45,1%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«Касторенская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2167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44,9%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«Рыльская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4072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1 779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43,7%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«Беловская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2252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981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43,6%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724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160 721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69 840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43,5%</w:t>
            </w:r>
          </w:p>
        </w:tc>
      </w:tr>
      <w:tr>
        <w:trPr>
          <w:cantSplit w:val="0"/>
          <w:trHeight w:val="66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клиническая больница скорой медицинской помощи»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6067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2 624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43,3%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«Пристенская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859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43,0%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«Щигровско-Черемисиновская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4964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2 128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42,9%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«Медвенская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42,8%</w:t>
            </w:r>
          </w:p>
        </w:tc>
      </w:tr>
      <w:tr>
        <w:trPr>
          <w:cantSplit w:val="0"/>
          <w:trHeight w:val="66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«Железногорская городская больница»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13384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5 631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42,1%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«Железногорская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2293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953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41,6%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«Обоянская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3938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1 625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41,3%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ФГБОУ ВО КГМУ Минздрава России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41,0%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«Советская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2361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40,2%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поликлиника №5»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12344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4 890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39,6%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«Кореневская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2236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786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35,2%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«Поныровская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1436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32,0%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«Суджанско-Большесолдатская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4986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1 531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30,7%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«Дмитриевская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2094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24,6%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«Горшеченская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22,4%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6201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1 344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21,7%</w:t>
            </w:r>
          </w:p>
        </w:tc>
      </w:tr>
      <w:tr>
        <w:trPr>
          <w:cantSplit w:val="0"/>
          <w:trHeight w:val="330" w:hRule="atLeast"/>
        </w:trPr>
        <w:tc>
          <w:tcPr>
            <w:tcW w:w="4514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«Хомутовская ЦРБ»</w:t>
            </w:r>
          </w:p>
        </w:tc>
        <w:tc>
          <w:tcPr>
            <w:tcW w:w="1724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1417</w:t>
            </w:r>
          </w:p>
        </w:tc>
        <w:tc>
          <w:tcPr>
            <w:tcW w:w="1472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64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4,0%</w:t>
            </w:r>
          </w:p>
        </w:tc>
      </w:tr>
    </w:tbl>
    <w:p>
      <w:pPr>
        <w:ind w:firstLine="709"/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ara7"/>
        <w:ind w:firstLine="708"/>
        <w:spacing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b/>
          <w:sz w:val="28"/>
          <w:szCs w:val="28"/>
        </w:rPr>
        <w:t>диспансеризации взрослого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45,6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NormalTable"/>
        <w:name w:val="Таблица2"/>
        <w:tabOrder w:val="0"/>
        <w:jc w:val="left"/>
        <w:tblInd w:w="0" w:type="dxa"/>
        <w:tblW w:w="9345" w:type="dxa"/>
        <w:tblLook w:val="04A0" w:firstRow="1" w:lastRow="0" w:firstColumn="1" w:lastColumn="0" w:noHBand="0" w:noVBand="1"/>
      </w:tblPr>
      <w:tblGrid>
        <w:gridCol w:w="3892"/>
        <w:gridCol w:w="1977"/>
        <w:gridCol w:w="1780"/>
        <w:gridCol w:w="1696"/>
      </w:tblGrid>
      <w:tr>
        <w:trPr>
          <w:cantSplit w:val="0"/>
          <w:trHeight w:val="1050" w:hRule="atLeast"/>
        </w:trPr>
        <w:tc>
          <w:tcPr>
            <w:tcW w:w="3892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1977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both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Годовой план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Принято к оплате по  реестрам 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Выполнение плана, 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«Фатежская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5206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3 806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73,1%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«Касторенская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4854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2 958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60,9%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«Льговская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9132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5 337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58,4%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«Суджанско-Большесолдатская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11170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6 418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57,5%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ФГБОУ ВО КГМУ Минздрава России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54,8%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ЧЛПУ «МГОК-Здоровье»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1 095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54,8%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больница № 3»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33795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18 028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53,3%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«Золотухинская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6357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3 342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52,6%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«Глушковская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6403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3 344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52,2%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«Поныровская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3218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1 676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52,1%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«Обоянская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8824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4 577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51,9%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«Пристенская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4480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2 311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51,6%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«Беловская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5045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2 569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50,9%</w:t>
            </w:r>
          </w:p>
        </w:tc>
      </w:tr>
      <w:tr>
        <w:trPr>
          <w:cantSplit w:val="0"/>
          <w:trHeight w:val="99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клиническая больница скорой медицинской помощи»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13414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6 825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50,9%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«Рыльская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9123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4 618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50,6%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«Советская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5290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2 671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50,5%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«Щигровско-Черемисиновская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11121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5 564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50,0%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больница №1 им. Н.С. Короткова»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36781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18 271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49,7%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«Тимская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3232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1 605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49,7%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«Конышевская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2854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1 409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49,4%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«Курчатовская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4664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2 299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49,3%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ЧУЗ «КБ «РЖД-Медицина» г.Курск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48,8%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«Солнцевско-Мантуровская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7555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3 635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48,1%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«Октябрьская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6999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3 350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47,9%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«Медвенская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4464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2 068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46,3%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«Железногорская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5137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2 353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45,8%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shd w:val="solid" w:color="FFFFFF" tmshd="1677721856, 0, 16777215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1977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359 517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163 791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45,6%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«Железногорская городская больница»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29896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13 408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44,8%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ФГБУЗ «МСЧ №125 ФМБА России»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13937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6 208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44,5%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13893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5 440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39,2%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поликлиника №5»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28190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10 624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37,7%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«Горшеченская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4539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1 601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35,3%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«Кореневская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5009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1 760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35,1%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«Дмитриевская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4692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1 468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31,3%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«Хомутовская ЦРБ»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3175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26,4%</w:t>
            </w:r>
          </w:p>
        </w:tc>
      </w:tr>
      <w:tr>
        <w:trPr>
          <w:cantSplit w:val="0"/>
          <w:trHeight w:val="660" w:hRule="atLeast"/>
        </w:trPr>
        <w:tc>
          <w:tcPr>
            <w:tcW w:w="3892" w:type="dxa"/>
            <w:vAlign w:val="center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«Курская городская больница № 6»</w:t>
            </w:r>
          </w:p>
        </w:tc>
        <w:tc>
          <w:tcPr>
            <w:tcW w:w="1977" w:type="dxa"/>
            <w:vAlign w:val="center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41968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10 836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25,9%</w:t>
            </w:r>
          </w:p>
        </w:tc>
      </w:tr>
      <w:tr>
        <w:trPr>
          <w:cantSplit w:val="0"/>
          <w:trHeight w:val="330" w:hRule="atLeast"/>
        </w:trPr>
        <w:tc>
          <w:tcPr>
            <w:tcW w:w="38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ОБУЗ "КОМКБ"</w:t>
            </w:r>
          </w:p>
        </w:tc>
        <w:tc>
          <w:tcPr>
            <w:tcW w:w="1977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780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696" w:type="dxa"/>
            <w:vAlign w:val="center"/>
            <w:shd w:val="solid" w:color="FFFFFF" tmshd="1677721856, 0, 1677721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17,8%</w:t>
            </w:r>
          </w:p>
        </w:tc>
      </w:tr>
    </w:tbl>
    <w:p>
      <w:pPr>
        <w:pStyle w:val="para7"/>
        <w:ind w:firstLine="708"/>
        <w:spacing/>
        <w:jc w:val="both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para7"/>
        <w:ind w:firstLine="708"/>
        <w:spacing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углубленной диспансеризации</w:t>
      </w:r>
    </w:p>
    <w:p>
      <w:pPr>
        <w:pStyle w:val="para7"/>
        <w:ind w:firstLine="708"/>
        <w:spacing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январь-июнь 2024 года</w:t>
      </w:r>
    </w:p>
    <w:tbl>
      <w:tblPr>
        <w:tblStyle w:val="NormalTable"/>
        <w:name w:val="Таблица3"/>
        <w:tabOrder w:val="0"/>
        <w:jc w:val="left"/>
        <w:tblInd w:w="0" w:type="dxa"/>
        <w:tblW w:w="8336" w:type="dxa"/>
        <w:tblLook w:val="04A0" w:firstRow="1" w:lastRow="0" w:firstColumn="1" w:lastColumn="0" w:noHBand="0" w:noVBand="1"/>
      </w:tblPr>
      <w:tblGrid>
        <w:gridCol w:w="4748"/>
        <w:gridCol w:w="1081"/>
        <w:gridCol w:w="980"/>
        <w:gridCol w:w="1527"/>
      </w:tblGrid>
      <w:tr>
        <w:trPr>
          <w:cantSplit w:val="0"/>
          <w:trHeight w:val="945" w:hRule="atLeast"/>
        </w:trPr>
        <w:tc>
          <w:tcPr>
            <w:tcW w:w="4748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081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план годовой</w:t>
            </w:r>
          </w:p>
        </w:tc>
        <w:tc>
          <w:tcPr>
            <w:tcW w:w="98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прош. 1 этап УД</w:t>
            </w:r>
          </w:p>
        </w:tc>
        <w:tc>
          <w:tcPr>
            <w:tcW w:w="1527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выполнение плана, %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ГОРОДСКАЯ БОЛЬНИЦА № 6"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5468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16222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296,67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"ФАТЕЖСКАЯ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480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88,96</w:t>
            </w:r>
          </w:p>
        </w:tc>
      </w:tr>
      <w:tr>
        <w:trPr>
          <w:cantSplit w:val="0"/>
          <w:trHeight w:val="33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"ГЛУШКОВСКАЯ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833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667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80,07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"ОБОЯНСКАЯ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1331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1050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78,89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1655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1274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76,98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ГОРБОЛЬНИЦА №3"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5724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4361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76,19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Курская область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52613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36562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69,49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"КУРЧАТОВСКАЯ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501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331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66,07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"КГБ №1 ИМ. Н.С. КОРОТКОВА"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6408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4061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63,37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ФГБУЗ МСЧ №125 ФМБА РОССИИ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2820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1605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56,91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"РЫЛЬСКАЯ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1216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634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52,14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"БЕЛОВСКАЯ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817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50,80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"КОНЫШЕВСКАЯ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370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49,19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"КГКБ СМП"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1854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45,90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"ЛЬГОВСКАЯ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423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45,83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«Солнцевско-Мантуровская ЦРБ»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1225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556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45,39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"ОКТЯБРЬСКАЯ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1086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471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43,37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"ПРИСТЕНСКАЯ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534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231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43,26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"ЖЕЛЕЗНОГОРСКАЯ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203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30,71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"МЕДВЕНСКАЯ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878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28,13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"Щигровско-черемисиновская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1542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27,69</w:t>
            </w:r>
          </w:p>
        </w:tc>
      </w:tr>
      <w:tr>
        <w:trPr>
          <w:cantSplit w:val="0"/>
          <w:trHeight w:val="315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"ГОРШЕЧЕНСКАЯ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704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169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24,01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«Суджанско-Большесолдатская ЦРБ»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1564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22,95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"ЗОЛОТУХИНСКАЯ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954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204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21,38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"ПОНЫРОВСКАЯ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415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20,00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ГОРОДСКАЯ ПОЛИКЛИНИКА №5"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5098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957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18,77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"КОРЕНЕВСКАЯ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326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7,67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"ЖГБ"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4398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2,75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"КАСТОРЕНСКАЯ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0,53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"ТИМСКАЯ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393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0,51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"СОВЕТСКАЯ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698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0,14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nil" w:sz="0" w:space="0" w:color="000000" tmln="2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 ХОМУТОВСКАЯ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98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4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"ДМИТРИЕВСКАЯ ЦРБ"</w:t>
            </w:r>
          </w:p>
        </w:tc>
        <w:tc>
          <w:tcPr>
            <w:tcW w:w="1081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696</w:t>
            </w:r>
          </w:p>
        </w:tc>
        <w:tc>
          <w:tcPr>
            <w:tcW w:w="9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27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</w:tbl>
    <w:p>
      <w:pPr>
        <w:pStyle w:val="para7"/>
        <w:ind w:firstLine="708"/>
        <w:spacing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para7"/>
        <w:ind w:firstLine="708"/>
        <w:spacing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para7"/>
        <w:ind w:firstLine="708"/>
        <w:spacing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диспансеризации по оценке репродуктивного здоровья за январь-июнь 2024 (мужчины)</w:t>
      </w:r>
    </w:p>
    <w:tbl>
      <w:tblPr>
        <w:tblStyle w:val="NormalTable"/>
        <w:name w:val="Таблица4"/>
        <w:tabOrder w:val="0"/>
        <w:jc w:val="left"/>
        <w:tblInd w:w="0" w:type="dxa"/>
        <w:tblW w:w="8368" w:type="dxa"/>
        <w:tblLook w:val="04A0" w:firstRow="1" w:lastRow="0" w:firstColumn="1" w:lastColumn="0" w:noHBand="0" w:noVBand="1"/>
      </w:tblPr>
      <w:tblGrid>
        <w:gridCol w:w="4780"/>
        <w:gridCol w:w="1140"/>
        <w:gridCol w:w="1140"/>
        <w:gridCol w:w="1308"/>
      </w:tblGrid>
      <w:tr>
        <w:trPr>
          <w:cantSplit w:val="0"/>
          <w:trHeight w:val="1065" w:hRule="atLeast"/>
        </w:trPr>
        <w:tc>
          <w:tcPr>
            <w:tcW w:w="478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>МО</w:t>
            </w:r>
          </w:p>
        </w:tc>
        <w:tc>
          <w:tcPr>
            <w:tcW w:w="114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>план м</w:t>
            </w:r>
          </w:p>
        </w:tc>
        <w:tc>
          <w:tcPr>
            <w:tcW w:w="114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 xml:space="preserve">М, прошли </w:t>
              <w:br w:type="textWrapping"/>
              <w:t>1 этап ДРЗ</w:t>
            </w:r>
          </w:p>
        </w:tc>
        <w:tc>
          <w:tcPr>
            <w:tcW w:w="1308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>М выполнение плана, %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"ПРИСТЕНСКАЯ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383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252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65,80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"ОКТЯБРЬСКАЯ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686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391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57,00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"ЛЬГОВСКАЯ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743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420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56,53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"КГКБСМП"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1218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43,51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"СОВЕТСКАЯ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437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178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40,73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"КОНЫШЕВСКАЯ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40,60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"КУРЧАТОВСКАЯ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542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218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40,22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"ГЛУШКОВСКАЯ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505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194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38,42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"КОРЕНЕВСКАЯ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455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171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37,58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ГОРОДСКАЯ БОЛЬНИЦА № 3"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3029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1087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35,89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"ДМИТРИЕВСКАЯ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368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34,24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ФГБУЗ МСЧ № 125 ФМБА РОССИИ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1293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427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33,02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"ТИМСКАЯ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29,32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"ЩИГРОВСКО-ЧЕРЕМИСИНОВСКАЯ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928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229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24,68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"ОБОЯНСКАЯ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734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166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22,62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Курская область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31395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5517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17,57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"РЫЛЬСКАЯ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730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15,34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ГОРОДСКАЯ БОЛЬНИЦА № 6"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3896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462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11,86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"БЕЛОВСКАЯ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416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9,13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"ФАТЕЖСКАЯ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464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7,54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"СОЛНЦЕВСКО-МАНТУРОВСКАЯ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625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7,52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"КАСТОРЕНСКАЯ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6,60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"ЖГБ"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2664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3,49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ГОРОДСКАЯ ПОЛИКЛИНИКА № 5"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2690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2,97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"КГБ № 1 ИМ. Н.С. КОРОТКОВА"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3210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1,87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"ЖЕЛЕЗНОГОРСКАЯ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456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0,66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"ЗОЛОТУХИНСКАЯ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562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"ПОНЫРОВСКАЯ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302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1258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"ХОМУТОВСКАЯ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"МЕДВЕНСКАЯ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378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"ГОРШЕЧЕНСКАЯ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371</w:t>
            </w:r>
          </w:p>
        </w:tc>
        <w:tc>
          <w:tcPr>
            <w:tcW w:w="11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"СУДЖАНСКО-БОЛЬШЕСОЛДАТСКАЯ ЦРБ"</w:t>
            </w:r>
          </w:p>
        </w:tc>
        <w:tc>
          <w:tcPr>
            <w:tcW w:w="114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114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</w:tbl>
    <w:p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pStyle w:val="para7"/>
        <w:ind w:firstLine="708"/>
        <w:spacing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диспансеризации по оценке репродуктивного здоровья за январь-июнь 2024 (женщины)</w:t>
      </w:r>
    </w:p>
    <w:tbl>
      <w:tblPr>
        <w:tblStyle w:val="NormalTable"/>
        <w:name w:val="Таблица5"/>
        <w:tabOrder w:val="0"/>
        <w:jc w:val="left"/>
        <w:tblInd w:w="0" w:type="dxa"/>
        <w:tblW w:w="8568" w:type="dxa"/>
        <w:tblLook w:val="04A0" w:firstRow="1" w:lastRow="0" w:firstColumn="1" w:lastColumn="0" w:noHBand="0" w:noVBand="1"/>
      </w:tblPr>
      <w:tblGrid>
        <w:gridCol w:w="4780"/>
        <w:gridCol w:w="1240"/>
        <w:gridCol w:w="1240"/>
        <w:gridCol w:w="1308"/>
      </w:tblGrid>
      <w:tr>
        <w:trPr>
          <w:cantSplit w:val="0"/>
          <w:trHeight w:val="1065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lang w:eastAsia="ru-ru"/>
              </w:rPr>
              <w:t>МО</w:t>
            </w:r>
          </w:p>
        </w:tc>
        <w:tc>
          <w:tcPr>
            <w:tcW w:w="1240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>план ж</w:t>
            </w:r>
          </w:p>
        </w:tc>
        <w:tc>
          <w:tcPr>
            <w:tcW w:w="1240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308" w:type="dxa"/>
            <w:vAlign w:val="center"/>
            <w:shd w:val="none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center"/>
              <w:widowControl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  <w:t>Ж выполнение плана, %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"ЗОЛОТУХИНСКАЯ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236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48,96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"КУРЧАТОВСКАЯ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332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42,77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"КГКБСМП"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1438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594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41,31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"ПРИСТЕНСКАЯ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306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39,87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"КОНЫШЕВСКАЯ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188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38,83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"ТИМСКАЯ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38,18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"ГЛУШКОВСКАЯ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163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36,38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ГОРОДСКАЯ БОЛЬНИЦА № 3"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3394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1173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34,56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"КАСТОРЕНСКАЯ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311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32,48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"ОБОЯНСКАЯ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198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29,95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"БЕЛОВСКАЯ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355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23,94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"ДМИТРИЕВСКАЯ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299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21,74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"КОРЕНЕВСКАЯ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381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19,95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"МЕДВЕНСКАЯ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19,08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ГОРОДСКАЯ БОЛЬНИЦА № 6"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4833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804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16,64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"ЩИГРОВСКО-ЧЕРЕМИСИНОВСКАЯ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837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139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16,61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"ЖЕЛЕЗНОГОРСКАЯ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15,04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Курская область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32268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4802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lang w:eastAsia="ru-ru"/>
              </w:rPr>
              <w:t>14,88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"РЫЛЬСКАЯ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654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10,55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"СОВЕТСКАЯ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363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8,54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ФГБУЗ МСЧ № 125 ФМБА РОССИИ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1232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8,28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"КГБ № 1 ИМ. Н.С. КОРОТКОВА"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4278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224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5,24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"ЖГБ"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2730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4,58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"ЛЬГОВСКАЯ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661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4,54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"СУДЖАНСКО-БОЛЬШЕСОЛДАТСКАЯ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832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3,73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"ОКТЯБРЬСКАЯ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617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2,11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"СОЛНЦЕВСКО-МАНТУРОВСКАЯ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494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1,42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"ФАТЕЖСКАЯ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399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"ПОНЫРОВСКАЯ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1161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"ХОМУТОВСКАЯ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"ГОРШЕЧЕНСКАЯ ЦРБ"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1240" w:type="dxa"/>
            <w:vAlign w:val="bottom"/>
            <w:shd w:val="none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>
        <w:trPr>
          <w:cantSplit w:val="0"/>
          <w:trHeight w:val="300" w:hRule="atLeast"/>
        </w:trPr>
        <w:tc>
          <w:tcPr>
            <w:tcW w:w="478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ОБУЗ "КУРСКАЯ ГОРОДСКАЯ ПОЛИКЛИНИКА № 5"</w:t>
            </w:r>
          </w:p>
        </w:tc>
        <w:tc>
          <w:tcPr>
            <w:tcW w:w="124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2939</w:t>
            </w:r>
          </w:p>
        </w:tc>
        <w:tc>
          <w:tcPr>
            <w:tcW w:w="1240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08" w:type="dxa"/>
            <w:vAlign w:val="bottom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21374585" protected="0"/>
          </w:tcPr>
          <w:p>
            <w:pPr>
              <w:spacing/>
              <w:jc w:val="right"/>
              <w:widowControl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</w:tbl>
    <w:p>
      <w:pPr>
        <w:ind w:firstLine="709"/>
        <w: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Times New Roman CYR">
    <w:panose1 w:val="020206030504050203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"/>
      <w:lvlJc w:val="left"/>
      <w:pPr>
        <w:ind w:left="0" w:hanging="0"/>
      </w:pPr>
    </w:lvl>
    <w:lvl w:ilvl="1">
      <w:start w:val="1"/>
      <w:numFmt w:val="decimal"/>
      <w:suff w:val="tab"/>
      <w:lvlText w:val="%1.%2"/>
      <w:lvlJc w:val="left"/>
      <w:pPr>
        <w:ind w:left="709" w:hanging="0"/>
      </w:pPr>
    </w:lvl>
    <w:lvl w:ilvl="2">
      <w:start w:val="1"/>
      <w:numFmt w:val="decimal"/>
      <w:suff w:val="tab"/>
      <w:lvlText w:val="%1.%2.%3"/>
      <w:lvlJc w:val="left"/>
      <w:pPr>
        <w:ind w:left="1418" w:hanging="0"/>
      </w:pPr>
    </w:lvl>
    <w:lvl w:ilvl="3">
      <w:start w:val="1"/>
      <w:numFmt w:val="decimal"/>
      <w:suff w:val="tab"/>
      <w:lvlText w:val="%1.%2.%3.%4"/>
      <w:lvlJc w:val="left"/>
      <w:pPr>
        <w:ind w:left="2127" w:hanging="0"/>
      </w:pPr>
    </w:lvl>
    <w:lvl w:ilvl="4">
      <w:start w:val="1"/>
      <w:numFmt w:val="decimal"/>
      <w:suff w:val="tab"/>
      <w:lvlText w:val="%1.%2.%3.%4.%5"/>
      <w:lvlJc w:val="left"/>
      <w:pPr>
        <w:ind w:left="2836" w:hanging="0"/>
      </w:pPr>
    </w:lvl>
    <w:lvl w:ilvl="5">
      <w:start w:val="1"/>
      <w:numFmt w:val="decimal"/>
      <w:suff w:val="tab"/>
      <w:lvlText w:val="%1.%2.%3.%4.%5.%6"/>
      <w:lvlJc w:val="left"/>
      <w:pPr>
        <w:ind w:left="3545" w:hanging="0"/>
      </w:pPr>
    </w:lvl>
    <w:lvl w:ilvl="6">
      <w:start w:val="1"/>
      <w:numFmt w:val="decimal"/>
      <w:suff w:val="tab"/>
      <w:lvlText w:val="%1.%2.%3.%4.%5.%6.%7"/>
      <w:lvlJc w:val="left"/>
      <w:pPr>
        <w:ind w:left="4254" w:hanging="0"/>
      </w:pPr>
    </w:lvl>
    <w:lvl w:ilvl="7">
      <w:start w:val="1"/>
      <w:numFmt w:val="decimal"/>
      <w:suff w:val="tab"/>
      <w:lvlText w:val="%1.%2.%3.%4.%5.%6.%7.%8"/>
      <w:lvlJc w:val="left"/>
      <w:pPr>
        <w:ind w:left="4963" w:hanging="0"/>
      </w:pPr>
    </w:lvl>
    <w:lvl w:ilvl="8">
      <w:start w:val="1"/>
      <w:numFmt w:val="decimal"/>
      <w:suff w:val="tab"/>
      <w:lvlText w:val="%1.%2.%3.%4.%5.%6.%7.%8.%9"/>
      <w:lvlJc w:val="left"/>
      <w:pPr>
        <w:ind w:left="5672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numFmt w:val="bullet"/>
      <w:suff w:val="tab"/>
      <w:lvlText w:val=""/>
      <w:lvlJc w:val="left"/>
      <w:pPr>
        <w:ind w:left="709" w:hanging="0"/>
      </w:pPr>
      <w:rPr>
        <w:rFonts w:ascii="Symbol" w:hAnsi="Symbol"/>
      </w:r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righ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righ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right"/>
      <w:pPr>
        <w:ind w:left="6649" w:hanging="0"/>
      </w:pPr>
    </w:lvl>
  </w:abstractNum>
  <w:abstractNum w:abstractNumId="4">
    <w:multiLevelType w:val="hybridMultilevel"/>
    <w:name w:val="Нумерованный список 4"/>
    <w:lvl w:ilvl="0">
      <w:start w:val="1"/>
      <w:numFmt w:val="decimal"/>
      <w:suff w:val="tab"/>
      <w:lvlText w:val="%1."/>
      <w:lvlJc w:val="left"/>
      <w:pPr>
        <w:ind w:left="709" w:hanging="0"/>
      </w:pPr>
    </w:lvl>
    <w:lvl w:ilvl="1">
      <w:start w:val="1"/>
      <w:numFmt w:val="lowerLetter"/>
      <w:suff w:val="tab"/>
      <w:lvlText w:val="%2."/>
      <w:lvlJc w:val="left"/>
      <w:pPr>
        <w:ind w:left="1429" w:hanging="0"/>
      </w:pPr>
    </w:lvl>
    <w:lvl w:ilvl="2">
      <w:start w:val="1"/>
      <w:numFmt w:val="lowerRoman"/>
      <w:suff w:val="tab"/>
      <w:lvlText w:val="%3."/>
      <w:lvlJc w:val="right"/>
      <w:pPr>
        <w:ind w:left="2329" w:hanging="0"/>
      </w:pPr>
    </w:lvl>
    <w:lvl w:ilvl="3">
      <w:start w:val="1"/>
      <w:numFmt w:val="decimal"/>
      <w:suff w:val="tab"/>
      <w:lvlText w:val="%4."/>
      <w:lvlJc w:val="left"/>
      <w:pPr>
        <w:ind w:left="2869" w:hanging="0"/>
      </w:pPr>
    </w:lvl>
    <w:lvl w:ilvl="4">
      <w:start w:val="1"/>
      <w:numFmt w:val="lowerLetter"/>
      <w:suff w:val="tab"/>
      <w:lvlText w:val="%5."/>
      <w:lvlJc w:val="left"/>
      <w:pPr>
        <w:ind w:left="3589" w:hanging="0"/>
      </w:pPr>
    </w:lvl>
    <w:lvl w:ilvl="5">
      <w:start w:val="1"/>
      <w:numFmt w:val="lowerRoman"/>
      <w:suff w:val="tab"/>
      <w:lvlText w:val="%6."/>
      <w:lvlJc w:val="right"/>
      <w:pPr>
        <w:ind w:left="4489" w:hanging="0"/>
      </w:pPr>
    </w:lvl>
    <w:lvl w:ilvl="6">
      <w:start w:val="1"/>
      <w:numFmt w:val="decimal"/>
      <w:suff w:val="tab"/>
      <w:lvlText w:val="%7."/>
      <w:lvlJc w:val="left"/>
      <w:pPr>
        <w:ind w:left="5029" w:hanging="0"/>
      </w:pPr>
    </w:lvl>
    <w:lvl w:ilvl="7">
      <w:start w:val="1"/>
      <w:numFmt w:val="lowerLetter"/>
      <w:suff w:val="tab"/>
      <w:lvlText w:val="%8."/>
      <w:lvlJc w:val="left"/>
      <w:pPr>
        <w:ind w:left="5749" w:hanging="0"/>
      </w:pPr>
    </w:lvl>
    <w:lvl w:ilvl="8">
      <w:start w:val="1"/>
      <w:numFmt w:val="lowerRoman"/>
      <w:suff w:val="tab"/>
      <w:lvlText w:val="%9."/>
      <w:lvlJc w:val="right"/>
      <w:pPr>
        <w:ind w:left="6649" w:hanging="0"/>
      </w:pPr>
    </w:lvl>
  </w:abstractNum>
  <w:abstractNum w:abstractNumId="5">
    <w:multiLevelType w:val="hybridMultilevel"/>
    <w:name w:val="Нумерованный список 5"/>
    <w:lvl w:ilvl="0">
      <w:numFmt w:val="bullet"/>
      <w:suff w:val="tab"/>
      <w:lvlText w:val=""/>
      <w:lvlJc w:val="left"/>
      <w:pPr>
        <w:ind w:left="1069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789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509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229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949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669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389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109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829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1374585" w:val="1216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sz w:val="20"/>
        <w:szCs w:val="2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zh-cn"/>
    </w:rPr>
  </w:style>
  <w:style w:type="paragraph" w:styleId="para1">
    <w:name w:val="heading 1"/>
    <w:qFormat/>
    <w:basedOn w:val="para0"/>
    <w:next w:val="para0"/>
    <w:pPr>
      <w:spacing w:before="108" w:after="108"/>
      <w:jc w:val="center"/>
      <w:outlineLvl w:val="0"/>
    </w:pPr>
    <w:rPr>
      <w:rFonts w:ascii="Times New Roman CYR" w:hAnsi="Times New Roman CYR" w:eastAsia="Calibri" w:cs="Times New Roman CYR"/>
      <w:b/>
      <w:bCs/>
      <w:color w:val="26282f"/>
      <w:sz w:val="24"/>
      <w:szCs w:val="24"/>
      <w:lang w:eastAsia="ru-ru"/>
    </w:rPr>
  </w:style>
  <w:style w:type="paragraph" w:styleId="para2" w:customStyle="1">
    <w:name w:val="western"/>
    <w:qFormat/>
    <w:basedOn w:val="para0"/>
    <w:pPr>
      <w:spacing w:before="100" w:after="119" w:beforeAutospacing="1"/>
      <w:widowControl/>
    </w:pPr>
    <w:rPr>
      <w:rFonts w:ascii="Arial" w:hAnsi="Arial" w:eastAsia="Times New Roman" w:cs="Arial"/>
      <w:color w:val="000000"/>
      <w:lang w:eastAsia="ru-ru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No Spacing"/>
    <w:qFormat/>
    <w:pPr>
      <w:widowControl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para5" w:customStyle="1">
    <w:name w:val="Основной текст с отступом 31"/>
    <w:qFormat/>
    <w:basedOn w:val="para0"/>
    <w:pPr>
      <w:ind w:firstLine="284"/>
      <w:spacing/>
      <w:jc w:val="both"/>
      <w:suppressAutoHyphens/>
      <w:hyphenationLines w:val="0"/>
      <w:widowControl/>
    </w:pPr>
    <w:rPr>
      <w:rFonts w:eastAsia="Times New Roman"/>
      <w:lang w:eastAsia="ar-sa"/>
    </w:rPr>
  </w:style>
  <w:style w:type="paragraph" w:styleId="para6">
    <w:name w:val="List Paragraph"/>
    <w:qFormat/>
    <w:basedOn w:val="para0"/>
    <w:pPr>
      <w:widowControl/>
    </w:pPr>
    <w:rPr>
      <w:rFonts w:eastAsia="Calibri"/>
      <w:sz w:val="24"/>
      <w:szCs w:val="24"/>
      <w:lang w:eastAsia="en-us"/>
    </w:rPr>
  </w:style>
  <w:style w:type="paragraph" w:styleId="para7" w:customStyle="1">
    <w:name w:val="ConsPlusNonformat"/>
    <w:qFormat/>
    <w:rPr>
      <w:rFonts w:ascii="Courier New" w:hAnsi="Courier New" w:cs="Courier New"/>
      <w:lang w:val="ru-ru" w:eastAsia="ru-ru" w:bidi="ar-sa"/>
    </w:rPr>
  </w:style>
  <w:style w:type="paragraph" w:styleId="para8" w:customStyle="1">
    <w:name w:val="msonormal_mr_css_attr"/>
    <w:qFormat/>
    <w:basedOn w:val="para0"/>
    <w:pPr>
      <w:spacing w:before="100" w:after="100" w:beforeAutospacing="1" w:afterAutospacing="1"/>
      <w:widowControl/>
    </w:pPr>
    <w:rPr>
      <w:rFonts w:eastAsia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styleId="char2">
    <w:name w:val="Subtle Emphasis"/>
    <w:basedOn w:val="char0"/>
    <w:rPr>
      <w:i/>
      <w:iCs/>
      <w:color w:val="404040"/>
    </w:rPr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Заголовок 1 Знак"/>
    <w:basedOn w:val="char0"/>
    <w:rPr>
      <w:rFonts w:ascii="Times New Roman CYR" w:hAnsi="Times New Roman CYR" w:eastAsia="Calibri" w:cs="Times New Roman CYR"/>
      <w:b/>
      <w:bCs/>
      <w:color w:val="26282f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-11">
    <w:name w:val="Средняя заливка 1 - Акцент 11"/>
    <w:basedOn w:val="NormalTable"/>
    <w:tblPr>
      <w:tblStyleRowBandSize w:val="1"/>
      <w:tblStyleColBandSize w:val="1"/>
      <w:tblBorders>
        <w:top w:val="single" w:sz="8" w:space="0" w:color="84B3DF" tmln="20, 0, 0, 0, 0"/>
        <w:left w:val="single" w:sz="8" w:space="0" w:color="84B3DF" tmln="20, 0, 0, 0, 0"/>
        <w:bottom w:val="single" w:sz="8" w:space="0" w:color="84B3DF" tmln="20, 0, 0, 0, 0"/>
        <w:right w:val="single" w:sz="8" w:space="0" w:color="84B3DF" tmln="20, 0, 0, 0, 0"/>
        <w:insideH w:val="single" w:sz="8" w:space="0" w:color="84B3DF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84B3DF" tmln="20, 0, 0, 0, 0"/>
          <w:left w:val="single" w:sz="8" w:space="0" w:color="84B3DF" tmln="20, 0, 0, 0, 0"/>
          <w:bottom w:val="single" w:sz="8" w:space="0" w:color="84B3DF" tmln="20, 0, 0, 0, 0"/>
          <w:right w:val="single" w:sz="8" w:space="0" w:color="84B3DF" tmln="20, 0, 0, 0, 0"/>
        </w:tcBorders>
        <w:shd w:val="solid" w:color="5B9BD5" tmshd="1677721856, 0, 13998939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84B3DF" tmln="15, 15, 15, 0, 0"/>
          <w:left w:val="single" w:sz="8" w:space="0" w:color="84B3DF" tmln="20, 0, 0, 0, 0"/>
          <w:bottom w:val="single" w:sz="8" w:space="0" w:color="84B3DF" tmln="20, 0, 0, 0, 0"/>
          <w:right w:val="single" w:sz="8" w:space="0" w:color="84B3DF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6E6F4" tmshd="1677721856, 0, 16049878"/>
      </w:tcPr>
    </w:tblStylePr>
    <w:tblStylePr w:type="band2Horz"/>
    <w:tblStylePr w:type="band1Horz">
      <w:tcPr>
        <w:shd w:val="solid" w:color="D6E6F4" tmshd="1677721856, 0, 16049878"/>
      </w:tcPr>
    </w:tblStylePr>
  </w:style>
  <w:style w:type="table" w:styleId="MediumShading1Accent5">
    <w:name w:val="Medium Shading 1 Accent 5"/>
    <w:basedOn w:val="NormalTable"/>
    <w:uiPriority w:val="63"/>
    <w:tblPr>
      <w:tblStyleRowBandSize w:val="1"/>
      <w:tblStyleColBandSize w:val="1"/>
      <w:tblBorders>
        <w:top w:val="single" w:sz="8" w:space="0" w:color="7295D2" tmln="20, 0, 0, 0, 0"/>
        <w:left w:val="single" w:sz="8" w:space="0" w:color="7295D2" tmln="20, 0, 0, 0, 0"/>
        <w:bottom w:val="single" w:sz="8" w:space="0" w:color="7295D2" tmln="20, 0, 0, 0, 0"/>
        <w:right w:val="single" w:sz="8" w:space="0" w:color="7295D2" tmln="20, 0, 0, 0, 0"/>
        <w:insideH w:val="single" w:sz="8" w:space="0" w:color="7295D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295D2" tmln="20, 0, 0, 0, 0"/>
          <w:left w:val="single" w:sz="8" w:space="0" w:color="7295D2" tmln="20, 0, 0, 0, 0"/>
          <w:bottom w:val="single" w:sz="8" w:space="0" w:color="7295D2" tmln="20, 0, 0, 0, 0"/>
          <w:right w:val="single" w:sz="8" w:space="0" w:color="7295D2" tmln="20, 0, 0, 0, 0"/>
        </w:tcBorders>
        <w:shd w:val="solid" w:color="4472C4" tmshd="1677721856, 0, 12874308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295D2" tmln="15, 15, 15, 0, 0"/>
          <w:left w:val="single" w:sz="8" w:space="0" w:color="7295D2" tmln="20, 0, 0, 0, 0"/>
          <w:bottom w:val="single" w:sz="8" w:space="0" w:color="7295D2" tmln="20, 0, 0, 0, 0"/>
          <w:right w:val="single" w:sz="8" w:space="0" w:color="7295D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0DBF0" tmshd="1677721856, 0, 15784912"/>
      </w:tcPr>
    </w:tblStylePr>
    <w:tblStylePr w:type="band2Horz"/>
    <w:tblStylePr w:type="band1Horz">
      <w:tcPr>
        <w:shd w:val="solid" w:color="D0DBF0" tmshd="1677721856, 0, 1578491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sz w:val="20"/>
        <w:szCs w:val="2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eastAsia="zh-cn"/>
    </w:rPr>
  </w:style>
  <w:style w:type="paragraph" w:styleId="para1">
    <w:name w:val="heading 1"/>
    <w:qFormat/>
    <w:basedOn w:val="para0"/>
    <w:next w:val="para0"/>
    <w:pPr>
      <w:spacing w:before="108" w:after="108"/>
      <w:jc w:val="center"/>
      <w:outlineLvl w:val="0"/>
    </w:pPr>
    <w:rPr>
      <w:rFonts w:ascii="Times New Roman CYR" w:hAnsi="Times New Roman CYR" w:eastAsia="Calibri" w:cs="Times New Roman CYR"/>
      <w:b/>
      <w:bCs/>
      <w:color w:val="26282f"/>
      <w:sz w:val="24"/>
      <w:szCs w:val="24"/>
      <w:lang w:eastAsia="ru-ru"/>
    </w:rPr>
  </w:style>
  <w:style w:type="paragraph" w:styleId="para2" w:customStyle="1">
    <w:name w:val="western"/>
    <w:qFormat/>
    <w:basedOn w:val="para0"/>
    <w:pPr>
      <w:spacing w:before="100" w:after="119" w:beforeAutospacing="1"/>
      <w:widowControl/>
    </w:pPr>
    <w:rPr>
      <w:rFonts w:ascii="Arial" w:hAnsi="Arial" w:eastAsia="Times New Roman" w:cs="Arial"/>
      <w:color w:val="000000"/>
      <w:lang w:eastAsia="ru-ru"/>
    </w:rPr>
  </w:style>
  <w:style w:type="paragraph" w:styleId="para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4">
    <w:name w:val="No Spacing"/>
    <w:qFormat/>
    <w:pPr>
      <w:widowControl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para5" w:customStyle="1">
    <w:name w:val="Основной текст с отступом 31"/>
    <w:qFormat/>
    <w:basedOn w:val="para0"/>
    <w:pPr>
      <w:ind w:firstLine="284"/>
      <w:spacing/>
      <w:jc w:val="both"/>
      <w:suppressAutoHyphens/>
      <w:hyphenationLines w:val="0"/>
      <w:widowControl/>
    </w:pPr>
    <w:rPr>
      <w:rFonts w:eastAsia="Times New Roman"/>
      <w:lang w:eastAsia="ar-sa"/>
    </w:rPr>
  </w:style>
  <w:style w:type="paragraph" w:styleId="para6">
    <w:name w:val="List Paragraph"/>
    <w:qFormat/>
    <w:basedOn w:val="para0"/>
    <w:pPr>
      <w:widowControl/>
    </w:pPr>
    <w:rPr>
      <w:rFonts w:eastAsia="Calibri"/>
      <w:sz w:val="24"/>
      <w:szCs w:val="24"/>
      <w:lang w:eastAsia="en-us"/>
    </w:rPr>
  </w:style>
  <w:style w:type="paragraph" w:styleId="para7" w:customStyle="1">
    <w:name w:val="ConsPlusNonformat"/>
    <w:qFormat/>
    <w:rPr>
      <w:rFonts w:ascii="Courier New" w:hAnsi="Courier New" w:cs="Courier New"/>
      <w:lang w:val="ru-ru" w:eastAsia="ru-ru" w:bidi="ar-sa"/>
    </w:rPr>
  </w:style>
  <w:style w:type="paragraph" w:styleId="para8" w:customStyle="1">
    <w:name w:val="msonormal_mr_css_attr"/>
    <w:qFormat/>
    <w:basedOn w:val="para0"/>
    <w:pPr>
      <w:spacing w:before="100" w:after="100" w:beforeAutospacing="1" w:afterAutospacing="1"/>
      <w:widowControl/>
    </w:pPr>
    <w:rPr>
      <w:rFonts w:eastAsia="Times New Roman"/>
      <w:sz w:val="24"/>
      <w:szCs w:val="24"/>
      <w:lang w:eastAsia="ru-ru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styleId="char2">
    <w:name w:val="Subtle Emphasis"/>
    <w:basedOn w:val="char0"/>
    <w:rPr>
      <w:i/>
      <w:iCs/>
      <w:color w:val="404040"/>
    </w:rPr>
  </w:style>
  <w:style w:type="character" w:styleId="char3">
    <w:name w:val="Hyperlink"/>
    <w:basedOn w:val="char0"/>
    <w:rPr>
      <w:color w:val="0563c1"/>
      <w:u w:color="auto" w:val="single"/>
    </w:rPr>
  </w:style>
  <w:style w:type="character" w:styleId="char4" w:customStyle="1">
    <w:name w:val="Заголовок 1 Знак"/>
    <w:basedOn w:val="char0"/>
    <w:rPr>
      <w:rFonts w:ascii="Times New Roman CYR" w:hAnsi="Times New Roman CYR" w:eastAsia="Calibri" w:cs="Times New Roman CYR"/>
      <w:b/>
      <w:bCs/>
      <w:color w:val="26282f"/>
      <w:sz w:val="24"/>
      <w:szCs w:val="24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-11">
    <w:name w:val="Средняя заливка 1 - Акцент 11"/>
    <w:basedOn w:val="NormalTable"/>
    <w:tblPr>
      <w:tblStyleRowBandSize w:val="1"/>
      <w:tblStyleColBandSize w:val="1"/>
      <w:tblBorders>
        <w:top w:val="single" w:sz="8" w:space="0" w:color="84B3DF" tmln="20, 0, 0, 0, 0"/>
        <w:left w:val="single" w:sz="8" w:space="0" w:color="84B3DF" tmln="20, 0, 0, 0, 0"/>
        <w:bottom w:val="single" w:sz="8" w:space="0" w:color="84B3DF" tmln="20, 0, 0, 0, 0"/>
        <w:right w:val="single" w:sz="8" w:space="0" w:color="84B3DF" tmln="20, 0, 0, 0, 0"/>
        <w:insideH w:val="single" w:sz="8" w:space="0" w:color="84B3DF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84B3DF" tmln="20, 0, 0, 0, 0"/>
          <w:left w:val="single" w:sz="8" w:space="0" w:color="84B3DF" tmln="20, 0, 0, 0, 0"/>
          <w:bottom w:val="single" w:sz="8" w:space="0" w:color="84B3DF" tmln="20, 0, 0, 0, 0"/>
          <w:right w:val="single" w:sz="8" w:space="0" w:color="84B3DF" tmln="20, 0, 0, 0, 0"/>
        </w:tcBorders>
        <w:shd w:val="solid" w:color="5B9BD5" tmshd="1677721856, 0, 13998939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84B3DF" tmln="15, 15, 15, 0, 0"/>
          <w:left w:val="single" w:sz="8" w:space="0" w:color="84B3DF" tmln="20, 0, 0, 0, 0"/>
          <w:bottom w:val="single" w:sz="8" w:space="0" w:color="84B3DF" tmln="20, 0, 0, 0, 0"/>
          <w:right w:val="single" w:sz="8" w:space="0" w:color="84B3DF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6E6F4" tmshd="1677721856, 0, 16049878"/>
      </w:tcPr>
    </w:tblStylePr>
    <w:tblStylePr w:type="band2Horz"/>
    <w:tblStylePr w:type="band1Horz">
      <w:tcPr>
        <w:shd w:val="solid" w:color="D6E6F4" tmshd="1677721856, 0, 16049878"/>
      </w:tcPr>
    </w:tblStylePr>
  </w:style>
  <w:style w:type="table" w:styleId="MediumShading1Accent5">
    <w:name w:val="Medium Shading 1 Accent 5"/>
    <w:basedOn w:val="NormalTable"/>
    <w:uiPriority w:val="63"/>
    <w:tblPr>
      <w:tblStyleRowBandSize w:val="1"/>
      <w:tblStyleColBandSize w:val="1"/>
      <w:tblBorders>
        <w:top w:val="single" w:sz="8" w:space="0" w:color="7295D2" tmln="20, 0, 0, 0, 0"/>
        <w:left w:val="single" w:sz="8" w:space="0" w:color="7295D2" tmln="20, 0, 0, 0, 0"/>
        <w:bottom w:val="single" w:sz="8" w:space="0" w:color="7295D2" tmln="20, 0, 0, 0, 0"/>
        <w:right w:val="single" w:sz="8" w:space="0" w:color="7295D2" tmln="20, 0, 0, 0, 0"/>
        <w:insideH w:val="single" w:sz="8" w:space="0" w:color="7295D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295D2" tmln="20, 0, 0, 0, 0"/>
          <w:left w:val="single" w:sz="8" w:space="0" w:color="7295D2" tmln="20, 0, 0, 0, 0"/>
          <w:bottom w:val="single" w:sz="8" w:space="0" w:color="7295D2" tmln="20, 0, 0, 0, 0"/>
          <w:right w:val="single" w:sz="8" w:space="0" w:color="7295D2" tmln="20, 0, 0, 0, 0"/>
        </w:tcBorders>
        <w:shd w:val="solid" w:color="4472C4" tmshd="1677721856, 0, 12874308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295D2" tmln="15, 15, 15, 0, 0"/>
          <w:left w:val="single" w:sz="8" w:space="0" w:color="7295D2" tmln="20, 0, 0, 0, 0"/>
          <w:bottom w:val="single" w:sz="8" w:space="0" w:color="7295D2" tmln="20, 0, 0, 0, 0"/>
          <w:right w:val="single" w:sz="8" w:space="0" w:color="7295D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0DBF0" tmshd="1677721856, 0, 15784912"/>
      </w:tcPr>
    </w:tblStylePr>
    <w:tblStylePr w:type="band2Horz"/>
    <w:tblStylePr w:type="band1Horz">
      <w:tcPr>
        <w:shd w:val="solid" w:color="D0DBF0" tmshd="1677721856, 0, 1578491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 CYR"/>
        <a:ea typeface="Calibri"/>
        <a:cs typeface="Times New Roman CYR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Ляликов</dc:creator>
  <cp:keywords/>
  <dc:description/>
  <cp:lastModifiedBy/>
  <cp:revision>5</cp:revision>
  <cp:lastPrinted>2024-07-18T07:44:00Z</cp:lastPrinted>
  <dcterms:created xsi:type="dcterms:W3CDTF">2024-07-19T05:54:00Z</dcterms:created>
  <dcterms:modified xsi:type="dcterms:W3CDTF">2024-07-19T07:36:25Z</dcterms:modified>
</cp:coreProperties>
</file>